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DF8F3" w14:textId="77777777" w:rsidR="009763BD" w:rsidRDefault="009763BD" w:rsidP="005D6B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03D918" w14:textId="753AE643" w:rsidR="00457E5F" w:rsidRDefault="005D6B18" w:rsidP="005D6B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B18">
        <w:rPr>
          <w:rFonts w:ascii="Arial" w:hAnsi="Arial" w:cs="Arial"/>
          <w:b/>
          <w:bCs/>
          <w:sz w:val="24"/>
          <w:szCs w:val="24"/>
        </w:rPr>
        <w:t>UCHWAŁA NR …</w:t>
      </w:r>
      <w:r w:rsidR="00D05B15">
        <w:rPr>
          <w:rFonts w:ascii="Arial" w:hAnsi="Arial" w:cs="Arial"/>
          <w:b/>
          <w:bCs/>
          <w:sz w:val="24"/>
          <w:szCs w:val="24"/>
        </w:rPr>
        <w:t>......</w:t>
      </w:r>
      <w:r w:rsidRPr="005D6B18">
        <w:rPr>
          <w:rFonts w:ascii="Arial" w:hAnsi="Arial" w:cs="Arial"/>
          <w:b/>
          <w:bCs/>
          <w:sz w:val="24"/>
          <w:szCs w:val="24"/>
        </w:rPr>
        <w:t>../……</w:t>
      </w:r>
      <w:r w:rsidR="00D05B15">
        <w:rPr>
          <w:rFonts w:ascii="Arial" w:hAnsi="Arial" w:cs="Arial"/>
          <w:b/>
          <w:bCs/>
          <w:sz w:val="24"/>
          <w:szCs w:val="24"/>
        </w:rPr>
        <w:t>.....</w:t>
      </w:r>
      <w:r w:rsidRPr="005D6B18">
        <w:rPr>
          <w:rFonts w:ascii="Arial" w:hAnsi="Arial" w:cs="Arial"/>
          <w:b/>
          <w:bCs/>
          <w:sz w:val="24"/>
          <w:szCs w:val="24"/>
        </w:rPr>
        <w:t>../2024</w:t>
      </w:r>
      <w:r w:rsidRPr="005D6B18"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 w:rsidRPr="005D6B18">
        <w:rPr>
          <w:rFonts w:ascii="Arial" w:hAnsi="Arial" w:cs="Arial"/>
          <w:b/>
          <w:bCs/>
          <w:sz w:val="24"/>
          <w:szCs w:val="24"/>
        </w:rPr>
        <w:br/>
        <w:t>z dnia…………………………2024 r.</w:t>
      </w:r>
    </w:p>
    <w:p w14:paraId="32C26739" w14:textId="77777777" w:rsidR="005D6B18" w:rsidRDefault="005D6B18" w:rsidP="005D6B18">
      <w:pPr>
        <w:rPr>
          <w:rFonts w:ascii="Arial" w:hAnsi="Arial" w:cs="Arial"/>
          <w:b/>
          <w:bCs/>
          <w:sz w:val="24"/>
          <w:szCs w:val="24"/>
        </w:rPr>
      </w:pPr>
    </w:p>
    <w:p w14:paraId="608716F5" w14:textId="5885576E" w:rsidR="005D6B18" w:rsidRDefault="005D6B18" w:rsidP="005D6B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rozpatrzenia skargi na działanie Starosty Ostródzkiego</w:t>
      </w:r>
    </w:p>
    <w:p w14:paraId="45126CFA" w14:textId="77777777" w:rsidR="005D6B18" w:rsidRDefault="005D6B18" w:rsidP="005D6B18">
      <w:pPr>
        <w:jc w:val="both"/>
        <w:rPr>
          <w:rFonts w:ascii="Arial" w:hAnsi="Arial" w:cs="Arial"/>
          <w:sz w:val="24"/>
          <w:szCs w:val="24"/>
        </w:rPr>
      </w:pPr>
    </w:p>
    <w:p w14:paraId="1585119C" w14:textId="514AC2A1" w:rsidR="005D6B18" w:rsidRDefault="005D6B18" w:rsidP="005D6B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229 pkt 4 ustawy </w:t>
      </w:r>
      <w:r w:rsidRPr="005D6B18">
        <w:rPr>
          <w:rFonts w:ascii="Arial" w:hAnsi="Arial" w:cs="Arial"/>
          <w:sz w:val="24"/>
          <w:szCs w:val="24"/>
        </w:rPr>
        <w:t>z dnia 14 czerwca 1960 r.</w:t>
      </w:r>
      <w:r>
        <w:rPr>
          <w:rFonts w:ascii="Arial" w:hAnsi="Arial" w:cs="Arial"/>
          <w:sz w:val="24"/>
          <w:szCs w:val="24"/>
        </w:rPr>
        <w:t xml:space="preserve"> </w:t>
      </w:r>
      <w:r w:rsidRPr="005D6B18">
        <w:rPr>
          <w:rFonts w:ascii="Arial" w:hAnsi="Arial" w:cs="Arial"/>
          <w:sz w:val="24"/>
          <w:szCs w:val="24"/>
        </w:rPr>
        <w:t>Kodeks postępowania administracyjnego</w:t>
      </w:r>
      <w:r>
        <w:rPr>
          <w:rFonts w:ascii="Arial" w:hAnsi="Arial" w:cs="Arial"/>
          <w:sz w:val="24"/>
          <w:szCs w:val="24"/>
        </w:rPr>
        <w:t xml:space="preserve"> (Dz.U. z 2023 r. poz. 775, z późn. zm.) uchwala się, co następuje: </w:t>
      </w:r>
    </w:p>
    <w:p w14:paraId="7B71F149" w14:textId="2BD89133" w:rsidR="005D6B18" w:rsidRDefault="005D6B18" w:rsidP="00F746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</w:t>
      </w:r>
    </w:p>
    <w:p w14:paraId="587F6F2A" w14:textId="7F010A5B" w:rsidR="005D6B18" w:rsidRDefault="00F7465F" w:rsidP="00F74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7465F">
        <w:rPr>
          <w:rFonts w:ascii="Arial" w:hAnsi="Arial" w:cs="Arial"/>
          <w:sz w:val="24"/>
          <w:szCs w:val="24"/>
        </w:rPr>
        <w:t>karg</w:t>
      </w:r>
      <w:r>
        <w:rPr>
          <w:rFonts w:ascii="Arial" w:hAnsi="Arial" w:cs="Arial"/>
          <w:sz w:val="24"/>
          <w:szCs w:val="24"/>
        </w:rPr>
        <w:t>ę</w:t>
      </w:r>
      <w:r w:rsidRPr="00F7465F">
        <w:rPr>
          <w:rFonts w:ascii="Arial" w:hAnsi="Arial" w:cs="Arial"/>
          <w:sz w:val="24"/>
          <w:szCs w:val="24"/>
        </w:rPr>
        <w:t xml:space="preserve"> Pana </w:t>
      </w:r>
      <w:r w:rsidR="003271DA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 xml:space="preserve"> </w:t>
      </w:r>
      <w:r w:rsidRPr="00F7465F">
        <w:rPr>
          <w:rFonts w:ascii="Arial" w:hAnsi="Arial" w:cs="Arial"/>
          <w:sz w:val="24"/>
          <w:szCs w:val="24"/>
        </w:rPr>
        <w:t>na działanie Starosty</w:t>
      </w:r>
      <w:r>
        <w:rPr>
          <w:rFonts w:ascii="Arial" w:hAnsi="Arial" w:cs="Arial"/>
          <w:sz w:val="24"/>
          <w:szCs w:val="24"/>
        </w:rPr>
        <w:t xml:space="preserve"> </w:t>
      </w:r>
      <w:r w:rsidRPr="00F7465F">
        <w:rPr>
          <w:rFonts w:ascii="Arial" w:hAnsi="Arial" w:cs="Arial"/>
          <w:sz w:val="24"/>
          <w:szCs w:val="24"/>
        </w:rPr>
        <w:t>Ostródzkiego</w:t>
      </w:r>
      <w:r>
        <w:rPr>
          <w:rFonts w:ascii="Arial" w:hAnsi="Arial" w:cs="Arial"/>
          <w:sz w:val="24"/>
          <w:szCs w:val="24"/>
        </w:rPr>
        <w:t xml:space="preserve"> </w:t>
      </w:r>
      <w:r w:rsidRPr="00F7465F">
        <w:rPr>
          <w:rFonts w:ascii="Arial" w:hAnsi="Arial" w:cs="Arial"/>
          <w:sz w:val="24"/>
          <w:szCs w:val="24"/>
        </w:rPr>
        <w:t xml:space="preserve">uznaje się za bezzasadną </w:t>
      </w:r>
      <w:r w:rsidR="009763BD">
        <w:rPr>
          <w:rFonts w:ascii="Arial" w:hAnsi="Arial" w:cs="Arial"/>
          <w:sz w:val="24"/>
          <w:szCs w:val="24"/>
        </w:rPr>
        <w:br/>
      </w:r>
      <w:r w:rsidRPr="00F7465F">
        <w:rPr>
          <w:rFonts w:ascii="Arial" w:hAnsi="Arial" w:cs="Arial"/>
          <w:sz w:val="24"/>
          <w:szCs w:val="24"/>
        </w:rPr>
        <w:t>z przyczyn wskazanych</w:t>
      </w:r>
      <w:r>
        <w:rPr>
          <w:rFonts w:ascii="Arial" w:hAnsi="Arial" w:cs="Arial"/>
          <w:sz w:val="24"/>
          <w:szCs w:val="24"/>
        </w:rPr>
        <w:t xml:space="preserve"> </w:t>
      </w:r>
      <w:r w:rsidRPr="00F7465F">
        <w:rPr>
          <w:rFonts w:ascii="Arial" w:hAnsi="Arial" w:cs="Arial"/>
          <w:sz w:val="24"/>
          <w:szCs w:val="24"/>
        </w:rPr>
        <w:t>w uzasadnieniu do niniejszej uchwały.</w:t>
      </w:r>
    </w:p>
    <w:p w14:paraId="48B31004" w14:textId="74FAAC51" w:rsidR="005D6B18" w:rsidRDefault="005D6B18" w:rsidP="00F7465F">
      <w:pPr>
        <w:jc w:val="center"/>
        <w:rPr>
          <w:rFonts w:ascii="Arial" w:hAnsi="Arial" w:cs="Arial"/>
          <w:sz w:val="24"/>
          <w:szCs w:val="24"/>
        </w:rPr>
      </w:pPr>
      <w:bookmarkStart w:id="0" w:name="bookmark_2"/>
      <w:bookmarkEnd w:id="0"/>
      <w:r>
        <w:rPr>
          <w:rFonts w:ascii="Arial" w:hAnsi="Arial" w:cs="Arial"/>
          <w:sz w:val="24"/>
          <w:szCs w:val="24"/>
        </w:rPr>
        <w:t>§</w:t>
      </w:r>
      <w:r w:rsidR="00F7465F">
        <w:rPr>
          <w:rFonts w:ascii="Arial" w:hAnsi="Arial" w:cs="Arial"/>
          <w:sz w:val="24"/>
          <w:szCs w:val="24"/>
        </w:rPr>
        <w:t>2</w:t>
      </w:r>
    </w:p>
    <w:p w14:paraId="5665F1CA" w14:textId="7F29B94C" w:rsidR="005D6B18" w:rsidRDefault="005D6B18" w:rsidP="005D6B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Przewodniczącej Rady Powiatu</w:t>
      </w:r>
      <w:r w:rsidR="0048405E">
        <w:rPr>
          <w:rFonts w:ascii="Arial" w:hAnsi="Arial" w:cs="Arial"/>
          <w:sz w:val="24"/>
          <w:szCs w:val="24"/>
        </w:rPr>
        <w:t xml:space="preserve"> w Ostródzie.</w:t>
      </w:r>
    </w:p>
    <w:p w14:paraId="394B3846" w14:textId="6BB5FBB3" w:rsidR="005D6B18" w:rsidRDefault="005D6B18" w:rsidP="005D6B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F7465F">
        <w:rPr>
          <w:rFonts w:ascii="Arial" w:hAnsi="Arial" w:cs="Arial"/>
          <w:sz w:val="24"/>
          <w:szCs w:val="24"/>
        </w:rPr>
        <w:t>3</w:t>
      </w:r>
    </w:p>
    <w:p w14:paraId="3C95C701" w14:textId="2D79BD6F" w:rsidR="005D6B18" w:rsidRPr="005D6B18" w:rsidRDefault="005D6B18" w:rsidP="005D6B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2946E6B1" w14:textId="1F49EE9D" w:rsidR="001C3EDB" w:rsidRDefault="001C3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406DFC" w14:textId="77777777" w:rsidR="00AC2C79" w:rsidRDefault="00AC2C79" w:rsidP="001C3E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53CBB5" w14:textId="23EBB9B7" w:rsidR="005D6B18" w:rsidRDefault="001C3EDB" w:rsidP="001C3E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C3EDB">
        <w:rPr>
          <w:rFonts w:ascii="Arial" w:hAnsi="Arial" w:cs="Arial"/>
          <w:b/>
          <w:bCs/>
          <w:sz w:val="24"/>
          <w:szCs w:val="24"/>
        </w:rPr>
        <w:t>Uzasadnienie</w:t>
      </w:r>
    </w:p>
    <w:p w14:paraId="74A9F8DE" w14:textId="266962C6" w:rsidR="002751D2" w:rsidRPr="00AC2C79" w:rsidRDefault="002751D2" w:rsidP="002751D2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W dniu 22 lutego 2024 r. do Przewodniczącej Rady Powiatu wpłynęła skarga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na działanie Starosty Ostródzkiego w związku z nieprzekazaniem do organu wyższej instancji ponaglenia w </w:t>
      </w:r>
      <w:r w:rsidR="007E22CA" w:rsidRPr="00AC2C79">
        <w:rPr>
          <w:rFonts w:ascii="Arial" w:hAnsi="Arial" w:cs="Arial"/>
          <w:kern w:val="0"/>
          <w:sz w:val="24"/>
          <w:szCs w:val="24"/>
          <w14:ligatures w14:val="none"/>
        </w:rPr>
        <w:t>sprawie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E22CA" w:rsidRPr="00AC2C79">
        <w:rPr>
          <w:rFonts w:ascii="Arial" w:hAnsi="Arial" w:cs="Arial"/>
          <w:kern w:val="0"/>
          <w:sz w:val="24"/>
          <w:szCs w:val="24"/>
          <w14:ligatures w14:val="none"/>
        </w:rPr>
        <w:t>dotyczącej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udostępnienia informacji publicznej.</w:t>
      </w:r>
    </w:p>
    <w:p w14:paraId="20C092B1" w14:textId="5C7FAC17" w:rsidR="009522DF" w:rsidRPr="00AC2C79" w:rsidRDefault="002751D2" w:rsidP="00B84DB2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Skarga została skierowana do Komisji Skarg, Wniosków i Petycji, która </w:t>
      </w:r>
      <w:r w:rsidR="000F7313">
        <w:rPr>
          <w:rFonts w:ascii="Arial" w:hAnsi="Arial" w:cs="Arial"/>
          <w:kern w:val="0"/>
          <w:sz w:val="24"/>
          <w:szCs w:val="24"/>
          <w14:ligatures w14:val="none"/>
        </w:rPr>
        <w:t xml:space="preserve">na posiedzeniu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w dniu </w:t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>13</w:t>
      </w:r>
      <w:r w:rsidR="007E22CA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marca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202</w:t>
      </w:r>
      <w:r w:rsidR="007E22CA" w:rsidRPr="00AC2C79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r. po zapoznaniu się z treścią pisma i wysłuchaniu wyjaśnień </w:t>
      </w:r>
      <w:r w:rsidR="007E22CA" w:rsidRPr="00AC2C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w przedmiotowym zakresie ustaliła, że </w:t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w dniu 21 lipca 2023 r. </w:t>
      </w:r>
      <w:r w:rsidR="00375C2E">
        <w:rPr>
          <w:rFonts w:ascii="Arial" w:hAnsi="Arial" w:cs="Arial"/>
          <w:kern w:val="0"/>
          <w:sz w:val="24"/>
          <w:szCs w:val="24"/>
          <w14:ligatures w14:val="none"/>
        </w:rPr>
        <w:t xml:space="preserve">Pan </w:t>
      </w:r>
      <w:r w:rsidR="003271DA">
        <w:rPr>
          <w:rFonts w:ascii="Arial" w:hAnsi="Arial" w:cs="Arial"/>
          <w:kern w:val="0"/>
          <w:sz w:val="24"/>
          <w:szCs w:val="24"/>
          <w14:ligatures w14:val="none"/>
        </w:rPr>
        <w:t>.....</w:t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zwrócił się </w:t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do Starostwa Powiatowego w Ostródzie, w trybie ustawy z dnia 6 września 2001 r. </w:t>
      </w:r>
      <w:r w:rsidR="00AC2C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o dostępie do informacji publicznej (Dz.U. z 2022 r. poz. 902) w imieniu swoim jak </w:t>
      </w:r>
      <w:r w:rsidR="00AC2C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i żony, o udostępnienie dokumentów dotyczących dokumentacji projektowej hali piekarniczo - cukierniczej w miejscowości </w:t>
      </w:r>
      <w:r w:rsidR="003271DA">
        <w:rPr>
          <w:rFonts w:ascii="Arial" w:hAnsi="Arial" w:cs="Arial"/>
          <w:kern w:val="0"/>
          <w:sz w:val="24"/>
          <w:szCs w:val="24"/>
          <w14:ligatures w14:val="none"/>
        </w:rPr>
        <w:t>..............</w:t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. Z uwagi na to, że przedmiotowy wniosek jednoznacznie określał tryb w jakim wnioskodawca domagał się udzielenia informacji, organ był tym żądaniem związany i nie mógł samodzielnie konwertować złożonego wniosku o udostępnienie informacji publicznej w kierunku procedowania </w:t>
      </w:r>
      <w:r w:rsidR="00AC2C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go w innym trybie przewidzianym przepisami prawa. Stąd też w dniu 4 sierpnia </w:t>
      </w:r>
      <w:r w:rsidR="00AC2C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2023 r. oraz w dniu 13 września 2023 r., po doprecyzowaniu przez Państwa </w:t>
      </w:r>
      <w:r w:rsidR="003271DA">
        <w:rPr>
          <w:rFonts w:ascii="Arial" w:hAnsi="Arial" w:cs="Arial"/>
          <w:kern w:val="0"/>
          <w:sz w:val="24"/>
          <w:szCs w:val="24"/>
          <w14:ligatures w14:val="none"/>
        </w:rPr>
        <w:t>.......</w:t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wniosku, zostały im udostępnione przedmiotowe dokumenty. Ich otrzymanie zostało potwierdzone przez Panią </w:t>
      </w:r>
      <w:r w:rsidR="003271DA">
        <w:rPr>
          <w:rFonts w:ascii="Arial" w:hAnsi="Arial" w:cs="Arial"/>
          <w:kern w:val="0"/>
          <w:sz w:val="24"/>
          <w:szCs w:val="24"/>
          <w14:ligatures w14:val="none"/>
        </w:rPr>
        <w:t>.........</w:t>
      </w:r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podpisem na zwrotnym potwierdzeniu odbioru odpowiednio w dniu </w:t>
      </w:r>
      <w:bookmarkStart w:id="1" w:name="_Hlk160604736"/>
      <w:r w:rsidR="00B84DB2"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07.08.2023 r. oraz w dniu 14.09.2023 r. </w:t>
      </w:r>
    </w:p>
    <w:bookmarkEnd w:id="1"/>
    <w:p w14:paraId="1027A94E" w14:textId="0F7401FD" w:rsidR="00AC2C79" w:rsidRPr="00375C2E" w:rsidRDefault="00B84DB2" w:rsidP="00B84DB2">
      <w:pPr>
        <w:jc w:val="both"/>
        <w:rPr>
          <w:rFonts w:ascii="Arial" w:hAnsi="Arial" w:cs="Arial"/>
          <w:color w:val="FF0000"/>
          <w:kern w:val="0"/>
          <w:sz w:val="24"/>
          <w:szCs w:val="24"/>
          <w14:ligatures w14:val="none"/>
        </w:rPr>
      </w:pP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W dniu 5 lutego 2024 r. skarżący przesłał do </w:t>
      </w:r>
      <w:r w:rsidR="009522DF" w:rsidRPr="00AC2C79">
        <w:rPr>
          <w:rFonts w:ascii="Arial" w:hAnsi="Arial" w:cs="Arial"/>
          <w:kern w:val="0"/>
          <w:sz w:val="24"/>
          <w:szCs w:val="24"/>
          <w14:ligatures w14:val="none"/>
        </w:rPr>
        <w:t>tutejszego Urzędu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pismo zatytułowanie jako „ponaglenie”, powołując się na art. 37 KPA, w którym żądał udzielenia mu informacji</w:t>
      </w:r>
      <w:r w:rsidR="000F7313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375C2E" w:rsidRPr="00375C2E">
        <w:rPr>
          <w:rFonts w:ascii="Arial" w:hAnsi="Arial" w:cs="Arial"/>
          <w:kern w:val="0"/>
          <w:sz w:val="24"/>
          <w:szCs w:val="24"/>
          <w14:ligatures w14:val="none"/>
        </w:rPr>
        <w:t xml:space="preserve">która została Państwu </w:t>
      </w:r>
      <w:r w:rsidR="003271DA">
        <w:rPr>
          <w:rFonts w:ascii="Arial" w:hAnsi="Arial" w:cs="Arial"/>
          <w:kern w:val="0"/>
          <w:sz w:val="24"/>
          <w:szCs w:val="24"/>
          <w14:ligatures w14:val="none"/>
        </w:rPr>
        <w:t>.......</w:t>
      </w:r>
      <w:r w:rsidR="00375C2E" w:rsidRPr="00375C2E">
        <w:rPr>
          <w:rFonts w:ascii="Arial" w:hAnsi="Arial" w:cs="Arial"/>
          <w:kern w:val="0"/>
          <w:sz w:val="24"/>
          <w:szCs w:val="24"/>
          <w14:ligatures w14:val="none"/>
        </w:rPr>
        <w:t xml:space="preserve"> już udostępniona</w:t>
      </w:r>
      <w:r w:rsidR="009522DF" w:rsidRPr="00375C2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75C2E" w:rsidRPr="00375C2E">
        <w:rPr>
          <w:rFonts w:ascii="Arial" w:hAnsi="Arial" w:cs="Arial"/>
          <w:kern w:val="0"/>
          <w:sz w:val="24"/>
          <w:szCs w:val="24"/>
          <w14:ligatures w14:val="none"/>
        </w:rPr>
        <w:t xml:space="preserve">w dniach 07.08.2023 r. </w:t>
      </w:r>
      <w:r w:rsidR="00375C2E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375C2E" w:rsidRPr="00375C2E">
        <w:rPr>
          <w:rFonts w:ascii="Arial" w:hAnsi="Arial" w:cs="Arial"/>
          <w:kern w:val="0"/>
          <w:sz w:val="24"/>
          <w:szCs w:val="24"/>
          <w14:ligatures w14:val="none"/>
        </w:rPr>
        <w:t>i 14.09.2023 r.</w:t>
      </w:r>
      <w:r w:rsidR="000F731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oraz przesłania wnioskowanych dokumentów jako „stronie postępowania”. Pismem dnia 12 lutego br. skarżący został poinformowany, </w:t>
      </w:r>
      <w:r w:rsidR="000F7313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że postępowanie o udostępnienie informacji publicznej przy zastosowaniu ustawy </w:t>
      </w:r>
      <w:r w:rsidR="000F7313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z dnia 6 września 2001 r. o dostępie do informacji publicznej jest odmienne niż postępowanie prowadzone na podstawie ustawy z dnia 14 czerwca 1960 r. Kodeks postępowania administracyjnego (Dz.U. z 2023 r. poz. 775 z późn.zm.). Zgodnie </w:t>
      </w:r>
      <w:r w:rsidR="000F7313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z ustawą o dostępie do informacji publicznej pozytywne rozpatrzenie wniosku polega na spełnieniu jego żądania i udostępnieniu informacji. Odbywa się to w formie czynności </w:t>
      </w:r>
      <w:proofErr w:type="spellStart"/>
      <w:r w:rsidRPr="00AC2C79">
        <w:rPr>
          <w:rFonts w:ascii="Arial" w:hAnsi="Arial" w:cs="Arial"/>
          <w:kern w:val="0"/>
          <w:sz w:val="24"/>
          <w:szCs w:val="24"/>
          <w14:ligatures w14:val="none"/>
        </w:rPr>
        <w:t>materialno</w:t>
      </w:r>
      <w:proofErr w:type="spellEnd"/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- technicznej, co miało miejsce w przypadku wniosku </w:t>
      </w:r>
      <w:r w:rsidR="000F7313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Państwa </w:t>
      </w:r>
      <w:r w:rsidR="003271DA">
        <w:rPr>
          <w:rFonts w:ascii="Arial" w:hAnsi="Arial" w:cs="Arial"/>
          <w:kern w:val="0"/>
          <w:sz w:val="24"/>
          <w:szCs w:val="24"/>
          <w14:ligatures w14:val="none"/>
        </w:rPr>
        <w:t>..........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Żaden przepis prawa nie nakłada na dysponenta informacji publicznej, </w:t>
      </w:r>
      <w:r w:rsidR="00AC2C79" w:rsidRPr="00AC2C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tj. Starostwo Powiatowe w Ostródzie, obowiązku nadawania tej czynności szczególnej formy. Nie prowadzi się wówczas postępowania administracyjnego w oparciu </w:t>
      </w:r>
      <w:r w:rsidR="00AC2C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o przepisy KPA. W związku z powyższym w przedmiocie udostępnienia informacji publicznej nie ma zastosowania przepis art. 37 Kodeksu postępowania administracyjnego, który przewiduje prawo wniesienia ponaglenia na niezałatwienie sprawy administracyjnej w terminie. </w:t>
      </w:r>
    </w:p>
    <w:p w14:paraId="2CEF1F2B" w14:textId="580B9001" w:rsidR="001C3EDB" w:rsidRPr="00AC2C79" w:rsidRDefault="00B84DB2" w:rsidP="00B84DB2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W dniu 21 lutego 2024 r. skarżący ponowne złożył pismo w tej sprawie, tym razem zatytułowanie jako „ponaglenie 2” nawiązujące do przedmiotowego wniosku z dnia </w:t>
      </w:r>
      <w:r w:rsidR="00AC2C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21 lipca 2023 r. W odpowiedzi wnioskodawca został poinformowany, że organ podtrzymuje swoje stanowisko wyrażone w piśmie z dnia 12 lutego 2024 r. Dodatkowo wyjaśniono, że przepisy ustawy z dnia 6 września 2001 r. o dostępie do informacji publicznej (Dz.U. z 2022 r. poz. 902) nie wskazują wojewody jako organu nadzoru </w:t>
      </w:r>
      <w:r w:rsidR="00AC2C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nad realizacją obowiązków związanych z udostępnianiem informacji publicznej oraz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nie przewidują możliwości wniesienia ponaglenia. Poinformowano również skarżącego, że ustawa o dostępie do informacji publicznej przewiduje jednak możliwość złożenia skargi na bezczynność organu do właściwego miejscowo wojewódzkiego sądu administracyjnego, którą składa się za pośrednictwem organu zobowiązanego do udostępnienia informacji publicznej.</w:t>
      </w:r>
    </w:p>
    <w:p w14:paraId="06E3A252" w14:textId="33426520" w:rsidR="00654977" w:rsidRPr="00AC2C79" w:rsidRDefault="009E3149" w:rsidP="002751D2">
      <w:pPr>
        <w:jc w:val="both"/>
        <w:rPr>
          <w:rFonts w:ascii="Arial" w:hAnsi="Arial" w:cs="Arial"/>
          <w:kern w:val="0"/>
          <w:sz w:val="36"/>
          <w:szCs w:val="36"/>
          <w14:ligatures w14:val="none"/>
        </w:rPr>
      </w:pPr>
      <w:r>
        <w:rPr>
          <w:rFonts w:ascii="Arial" w:hAnsi="Arial" w:cs="Arial"/>
          <w:sz w:val="24"/>
          <w:szCs w:val="24"/>
        </w:rPr>
        <w:t>Komisja Skarg, Wniosków i Petycji b</w:t>
      </w:r>
      <w:r w:rsidR="000308E2" w:rsidRPr="00AC2C79">
        <w:rPr>
          <w:rFonts w:ascii="Arial" w:hAnsi="Arial" w:cs="Arial"/>
          <w:sz w:val="24"/>
          <w:szCs w:val="24"/>
        </w:rPr>
        <w:t>iorąc pod uwagę zarzuty stawiane w skardze</w:t>
      </w:r>
      <w:r w:rsidR="00E72DB3">
        <w:rPr>
          <w:rFonts w:ascii="Arial" w:hAnsi="Arial" w:cs="Arial"/>
          <w:sz w:val="24"/>
          <w:szCs w:val="24"/>
        </w:rPr>
        <w:t xml:space="preserve"> oraz </w:t>
      </w:r>
      <w:r w:rsidR="000308E2" w:rsidRPr="00AC2C79">
        <w:rPr>
          <w:rFonts w:ascii="Arial" w:hAnsi="Arial" w:cs="Arial"/>
          <w:sz w:val="24"/>
          <w:szCs w:val="24"/>
        </w:rPr>
        <w:t>złożone w tym zakresie</w:t>
      </w:r>
      <w:r w:rsidR="00DF140F" w:rsidRPr="00AC2C79">
        <w:rPr>
          <w:rFonts w:ascii="Arial" w:hAnsi="Arial" w:cs="Arial"/>
          <w:sz w:val="24"/>
          <w:szCs w:val="24"/>
        </w:rPr>
        <w:t xml:space="preserve"> wyjaśnienia</w:t>
      </w:r>
      <w:r w:rsidR="000308E2" w:rsidRPr="00AC2C79">
        <w:rPr>
          <w:rFonts w:ascii="Arial" w:hAnsi="Arial" w:cs="Arial"/>
          <w:sz w:val="24"/>
          <w:szCs w:val="24"/>
        </w:rPr>
        <w:t xml:space="preserve"> </w:t>
      </w:r>
      <w:r w:rsidR="00E72DB3">
        <w:rPr>
          <w:rFonts w:ascii="Arial" w:hAnsi="Arial" w:cs="Arial"/>
          <w:sz w:val="24"/>
          <w:szCs w:val="24"/>
        </w:rPr>
        <w:t xml:space="preserve">ustaliła, że działanie </w:t>
      </w:r>
      <w:r w:rsidR="001C7D0B" w:rsidRPr="00AC2C79">
        <w:rPr>
          <w:rFonts w:ascii="Arial" w:hAnsi="Arial" w:cs="Arial"/>
          <w:sz w:val="24"/>
          <w:szCs w:val="24"/>
        </w:rPr>
        <w:t>Starost</w:t>
      </w:r>
      <w:r w:rsidR="00E72DB3">
        <w:rPr>
          <w:rFonts w:ascii="Arial" w:hAnsi="Arial" w:cs="Arial"/>
          <w:sz w:val="24"/>
          <w:szCs w:val="24"/>
        </w:rPr>
        <w:t>y</w:t>
      </w:r>
      <w:r w:rsidR="001C7D0B" w:rsidRPr="00AC2C79">
        <w:rPr>
          <w:rFonts w:ascii="Arial" w:hAnsi="Arial" w:cs="Arial"/>
          <w:sz w:val="24"/>
          <w:szCs w:val="24"/>
        </w:rPr>
        <w:t xml:space="preserve"> Ostródzki</w:t>
      </w:r>
      <w:r w:rsidR="00E72DB3">
        <w:rPr>
          <w:rFonts w:ascii="Arial" w:hAnsi="Arial" w:cs="Arial"/>
          <w:sz w:val="24"/>
          <w:szCs w:val="24"/>
        </w:rPr>
        <w:t xml:space="preserve">ego </w:t>
      </w:r>
      <w:r w:rsidR="0058120A">
        <w:rPr>
          <w:rFonts w:ascii="Arial" w:hAnsi="Arial" w:cs="Arial"/>
          <w:sz w:val="24"/>
          <w:szCs w:val="24"/>
        </w:rPr>
        <w:br/>
      </w:r>
      <w:r w:rsidR="00E72DB3">
        <w:rPr>
          <w:rFonts w:ascii="Arial" w:hAnsi="Arial" w:cs="Arial"/>
          <w:sz w:val="24"/>
          <w:szCs w:val="24"/>
        </w:rPr>
        <w:t xml:space="preserve">w </w:t>
      </w:r>
      <w:r w:rsidR="0058120A">
        <w:rPr>
          <w:rFonts w:ascii="Arial" w:hAnsi="Arial" w:cs="Arial"/>
          <w:sz w:val="24"/>
          <w:szCs w:val="24"/>
        </w:rPr>
        <w:t xml:space="preserve">przedmiotowej </w:t>
      </w:r>
      <w:r w:rsidR="00E72DB3">
        <w:rPr>
          <w:rFonts w:ascii="Arial" w:hAnsi="Arial" w:cs="Arial"/>
          <w:sz w:val="24"/>
          <w:szCs w:val="24"/>
        </w:rPr>
        <w:t>sprawie było zgodne z obowiązującymi przepisami</w:t>
      </w:r>
      <w:r w:rsidR="001C7D0B" w:rsidRPr="00AC2C79">
        <w:rPr>
          <w:rFonts w:ascii="Arial" w:hAnsi="Arial" w:cs="Arial"/>
          <w:sz w:val="24"/>
          <w:szCs w:val="24"/>
        </w:rPr>
        <w:t xml:space="preserve"> </w:t>
      </w:r>
      <w:r w:rsidR="00E72DB3">
        <w:rPr>
          <w:rFonts w:ascii="Arial" w:hAnsi="Arial" w:cs="Arial"/>
          <w:sz w:val="24"/>
          <w:szCs w:val="24"/>
        </w:rPr>
        <w:t xml:space="preserve">prawa </w:t>
      </w:r>
      <w:r w:rsidR="0058120A">
        <w:rPr>
          <w:rFonts w:ascii="Arial" w:hAnsi="Arial" w:cs="Arial"/>
          <w:sz w:val="24"/>
          <w:szCs w:val="24"/>
        </w:rPr>
        <w:br/>
      </w:r>
      <w:r w:rsidR="00E72DB3">
        <w:rPr>
          <w:rFonts w:ascii="Arial" w:hAnsi="Arial" w:cs="Arial"/>
          <w:sz w:val="24"/>
          <w:szCs w:val="24"/>
        </w:rPr>
        <w:t>i</w:t>
      </w:r>
      <w:r w:rsidR="000308E2" w:rsidRPr="00AC2C79">
        <w:rPr>
          <w:rFonts w:ascii="Arial" w:hAnsi="Arial" w:cs="Arial"/>
          <w:sz w:val="24"/>
          <w:szCs w:val="24"/>
        </w:rPr>
        <w:t xml:space="preserve"> rekomenduje, aby przedmiotową skargę uznać za bezzasadną.</w:t>
      </w:r>
    </w:p>
    <w:p w14:paraId="5E7D13DB" w14:textId="77777777" w:rsidR="00AC2C79" w:rsidRDefault="00AC2C79" w:rsidP="006549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00AD9B" w14:textId="0E39E7C4" w:rsidR="00654977" w:rsidRPr="00AC2C79" w:rsidRDefault="00654977" w:rsidP="006549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C79">
        <w:rPr>
          <w:rFonts w:ascii="Arial" w:hAnsi="Arial" w:cs="Arial"/>
          <w:b/>
          <w:bCs/>
          <w:sz w:val="24"/>
          <w:szCs w:val="24"/>
        </w:rPr>
        <w:t>Pouczenie</w:t>
      </w:r>
    </w:p>
    <w:p w14:paraId="6C10E2BB" w14:textId="00E938EF" w:rsidR="00654977" w:rsidRPr="00AC2C79" w:rsidRDefault="00654977" w:rsidP="00654977">
      <w:pPr>
        <w:jc w:val="both"/>
        <w:rPr>
          <w:rFonts w:ascii="Arial" w:hAnsi="Arial" w:cs="Arial"/>
          <w:sz w:val="24"/>
          <w:szCs w:val="24"/>
        </w:rPr>
      </w:pPr>
      <w:r w:rsidRPr="00AC2C79">
        <w:rPr>
          <w:rFonts w:ascii="Arial" w:hAnsi="Arial" w:cs="Arial"/>
          <w:sz w:val="24"/>
          <w:szCs w:val="24"/>
        </w:rPr>
        <w:t xml:space="preserve">W myśl art. 238 </w:t>
      </w:r>
      <w:bookmarkStart w:id="2" w:name="_Hlk135119735"/>
      <w:r w:rsidRPr="00AC2C79">
        <w:rPr>
          <w:rFonts w:ascii="Arial" w:hAnsi="Arial" w:cs="Arial"/>
          <w:sz w:val="24"/>
          <w:szCs w:val="24"/>
        </w:rPr>
        <w:t>§1</w:t>
      </w:r>
      <w:bookmarkEnd w:id="2"/>
      <w:r w:rsidRPr="00AC2C79">
        <w:rPr>
          <w:rFonts w:ascii="Arial" w:hAnsi="Arial" w:cs="Arial"/>
          <w:sz w:val="24"/>
          <w:szCs w:val="24"/>
        </w:rPr>
        <w:t xml:space="preserve"> zdanie drugie ustawy z dnia 14 czerwca 1960 r. Kodeks postępowania administracyjnego </w:t>
      </w:r>
      <w:r w:rsidRPr="00AC2C79"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 w:rsidRPr="00AC2C79">
        <w:rPr>
          <w:rFonts w:ascii="Arial" w:hAnsi="Arial" w:cs="Arial"/>
          <w:sz w:val="24"/>
          <w:szCs w:val="24"/>
        </w:rPr>
        <w:t xml:space="preserve"> Tym samym zgodnie z art. 239 §1 poucza się, że  </w:t>
      </w:r>
      <w:r w:rsidRPr="00AC2C79">
        <w:rPr>
          <w:rFonts w:ascii="Arial" w:hAnsi="Arial" w:cs="Arial"/>
          <w:i/>
          <w:iCs/>
          <w:sz w:val="24"/>
          <w:szCs w:val="24"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14:paraId="51705A22" w14:textId="77777777" w:rsidR="00654977" w:rsidRPr="00AC2C79" w:rsidRDefault="00654977" w:rsidP="002751D2">
      <w:pPr>
        <w:jc w:val="both"/>
        <w:rPr>
          <w:rFonts w:ascii="Arial" w:hAnsi="Arial" w:cs="Arial"/>
          <w:b/>
          <w:bCs/>
          <w:sz w:val="28"/>
          <w:szCs w:val="28"/>
        </w:rPr>
      </w:pPr>
    </w:p>
    <w:sectPr w:rsidR="00654977" w:rsidRPr="00AC2C79" w:rsidSect="009E0F6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2"/>
    <w:rsid w:val="000308E2"/>
    <w:rsid w:val="000F7313"/>
    <w:rsid w:val="001A217B"/>
    <w:rsid w:val="001C3EDB"/>
    <w:rsid w:val="001C7D0B"/>
    <w:rsid w:val="002751D2"/>
    <w:rsid w:val="00290935"/>
    <w:rsid w:val="003271DA"/>
    <w:rsid w:val="00375C2E"/>
    <w:rsid w:val="003D4932"/>
    <w:rsid w:val="00457E5F"/>
    <w:rsid w:val="004650BB"/>
    <w:rsid w:val="0048405E"/>
    <w:rsid w:val="0058120A"/>
    <w:rsid w:val="005D6B18"/>
    <w:rsid w:val="00654977"/>
    <w:rsid w:val="007E22CA"/>
    <w:rsid w:val="00915AC5"/>
    <w:rsid w:val="009522DF"/>
    <w:rsid w:val="009763BD"/>
    <w:rsid w:val="009E0F6E"/>
    <w:rsid w:val="009E3149"/>
    <w:rsid w:val="00AB18A2"/>
    <w:rsid w:val="00AC2C79"/>
    <w:rsid w:val="00B84DB2"/>
    <w:rsid w:val="00D05B15"/>
    <w:rsid w:val="00DF140F"/>
    <w:rsid w:val="00E72DB3"/>
    <w:rsid w:val="00F7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2021"/>
  <w15:chartTrackingRefBased/>
  <w15:docId w15:val="{B03ABC61-DDA6-4575-9C24-1700EE3B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93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B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Marszałek</dc:creator>
  <cp:keywords/>
  <dc:description/>
  <cp:lastModifiedBy>Karolina Świątek</cp:lastModifiedBy>
  <cp:revision>25</cp:revision>
  <dcterms:created xsi:type="dcterms:W3CDTF">2024-02-23T09:45:00Z</dcterms:created>
  <dcterms:modified xsi:type="dcterms:W3CDTF">2024-03-22T09:31:00Z</dcterms:modified>
</cp:coreProperties>
</file>